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65" w:rsidRPr="00E67565" w:rsidRDefault="00E67565" w:rsidP="00901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6D6E71"/>
          <w:sz w:val="20"/>
          <w:szCs w:val="20"/>
        </w:rPr>
      </w:pPr>
      <w:r>
        <w:rPr>
          <w:rFonts w:ascii="Arial" w:hAnsi="Arial" w:cs="Arial"/>
          <w:bCs/>
          <w:color w:val="6D6E71"/>
          <w:sz w:val="20"/>
          <w:szCs w:val="20"/>
        </w:rPr>
        <w:t>Name</w:t>
      </w:r>
      <w:proofErr w:type="gramStart"/>
      <w:r>
        <w:rPr>
          <w:rFonts w:ascii="Arial" w:hAnsi="Arial" w:cs="Arial"/>
          <w:bCs/>
          <w:color w:val="6D6E71"/>
          <w:sz w:val="20"/>
          <w:szCs w:val="20"/>
        </w:rPr>
        <w:t>:_</w:t>
      </w:r>
      <w:proofErr w:type="gramEnd"/>
      <w:r>
        <w:rPr>
          <w:rFonts w:ascii="Arial" w:hAnsi="Arial" w:cs="Arial"/>
          <w:bCs/>
          <w:color w:val="6D6E71"/>
          <w:sz w:val="20"/>
          <w:szCs w:val="20"/>
        </w:rPr>
        <w:t>________________________________________Date:_____________________________Period:___________</w:t>
      </w:r>
    </w:p>
    <w:p w:rsidR="00E67565" w:rsidRDefault="00E67565" w:rsidP="00901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2306DD" w:rsidRDefault="002306DD" w:rsidP="00230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D6E71"/>
          <w:sz w:val="28"/>
          <w:szCs w:val="28"/>
        </w:rPr>
      </w:pPr>
      <w:r>
        <w:rPr>
          <w:rFonts w:ascii="Arial" w:hAnsi="Arial" w:cs="Arial"/>
          <w:b/>
          <w:bCs/>
          <w:color w:val="6D6E71"/>
          <w:sz w:val="28"/>
          <w:szCs w:val="28"/>
        </w:rPr>
        <w:t>AP Insight Quiz for Unit 7 Part 1</w:t>
      </w:r>
    </w:p>
    <w:p w:rsidR="002306DD" w:rsidRDefault="002306DD" w:rsidP="00230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D6E71"/>
        </w:rPr>
      </w:pPr>
      <w:r>
        <w:rPr>
          <w:rFonts w:ascii="Arial" w:hAnsi="Arial" w:cs="Arial"/>
          <w:b/>
          <w:bCs/>
          <w:color w:val="6D6E71"/>
        </w:rPr>
        <w:t>DNA History, Structure, and Replication</w:t>
      </w:r>
    </w:p>
    <w:p w:rsidR="002306DD" w:rsidRPr="002306DD" w:rsidRDefault="002306DD" w:rsidP="00230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D6E71"/>
        </w:rPr>
      </w:pPr>
    </w:p>
    <w:p w:rsidR="00004C95" w:rsidRDefault="00901807" w:rsidP="00901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A50CAD" wp14:editId="17E42B15">
            <wp:simplePos x="0" y="0"/>
            <wp:positionH relativeFrom="column">
              <wp:posOffset>2057400</wp:posOffset>
            </wp:positionH>
            <wp:positionV relativeFrom="paragraph">
              <wp:posOffset>400050</wp:posOffset>
            </wp:positionV>
            <wp:extent cx="340106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C95">
        <w:rPr>
          <w:rFonts w:ascii="Arial" w:hAnsi="Arial" w:cs="Arial"/>
          <w:b/>
          <w:bCs/>
          <w:color w:val="6D6E71"/>
          <w:sz w:val="28"/>
          <w:szCs w:val="28"/>
        </w:rPr>
        <w:t xml:space="preserve">1. </w:t>
      </w:r>
      <w:r w:rsidR="00004C95">
        <w:rPr>
          <w:rFonts w:ascii="Arial" w:hAnsi="Arial" w:cs="Arial"/>
          <w:color w:val="000000"/>
          <w:sz w:val="20"/>
          <w:szCs w:val="20"/>
        </w:rPr>
        <w:t>Scientist Frederick Griffith performed an experiment in 1928 in which harmless pneumococcal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bacteria were changed into a deadly strain by what Griffith identified as a “transforming principle.”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The results of the Griffith experiment are shown in the diagram below.</w:t>
      </w: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C95" w:rsidRPr="00901807" w:rsidRDefault="00004C95" w:rsidP="00901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1944, scientists Oswald Avery, Colin MacLeod, and </w:t>
      </w:r>
      <w:proofErr w:type="spellStart"/>
      <w:r>
        <w:rPr>
          <w:rFonts w:ascii="Arial" w:hAnsi="Arial" w:cs="Arial"/>
          <w:sz w:val="20"/>
          <w:szCs w:val="20"/>
        </w:rPr>
        <w:t>Maclyn</w:t>
      </w:r>
      <w:proofErr w:type="spellEnd"/>
      <w:r>
        <w:rPr>
          <w:rFonts w:ascii="Arial" w:hAnsi="Arial" w:cs="Arial"/>
          <w:sz w:val="20"/>
          <w:szCs w:val="20"/>
        </w:rPr>
        <w:t xml:space="preserve"> McCarty were able to isolate the</w:t>
      </w:r>
      <w:r w:rsidR="00901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“transforming principle” and test it. Chemical analysis showed that the compound contained</w:t>
      </w:r>
      <w:r w:rsidR="00901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carbon, hydrogen, nitrogen, and phosphorus. The scientists then exposed the compound to</w:t>
      </w:r>
      <w:r w:rsidR="00901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several hydrolytic enzymes. The results of the scientists’ experiment are shown in the table</w:t>
      </w:r>
      <w:r w:rsidR="00901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below.</w:t>
      </w:r>
    </w:p>
    <w:p w:rsidR="00AE5EDC" w:rsidRDefault="00004C95" w:rsidP="00901807">
      <w:pPr>
        <w:jc w:val="center"/>
      </w:pPr>
      <w:r>
        <w:rPr>
          <w:noProof/>
        </w:rPr>
        <w:drawing>
          <wp:inline distT="0" distB="0" distL="0" distR="0">
            <wp:extent cx="4429125" cy="1562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Which statement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best </w:t>
      </w:r>
      <w:r>
        <w:rPr>
          <w:rFonts w:ascii="Arial" w:hAnsi="Arial" w:cs="Arial"/>
          <w:color w:val="000000"/>
          <w:sz w:val="20"/>
          <w:szCs w:val="20"/>
        </w:rPr>
        <w:t>describes how the result of the Avery-MacLeod-McCarty experiment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provided insight into the observation made in the Griffith experiment?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>The results of the Avery-MacLeod-McCarty experiment show that DNA is the “transforming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principle” and that the DNA codes for RNA or proteins.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6D6E71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>The results of the Avery-MacLeod-McCarty experiment show that proteins cannot be the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“transforming principle” since the proteins are easily broken down by many substances.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>The results of the Avery-MacLeod-McCarty experiment show that DNA is the “transforming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principle” because enzymes that disable DNA make the “transforming” compound nonfunctional.</w:t>
      </w:r>
    </w:p>
    <w:p w:rsidR="00004C95" w:rsidRDefault="00004C95" w:rsidP="00FB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>The results of the Avery-MacLeod-McCarty experiment show that the “transforming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principle” has a double-helix structure because only the double helix can resist trypsin,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chymotrypsin, and ribonuclease.</w:t>
      </w:r>
    </w:p>
    <w:p w:rsidR="00004C95" w:rsidRDefault="00004C95" w:rsidP="00004C95">
      <w:pPr>
        <w:rPr>
          <w:rFonts w:ascii="Arial" w:hAnsi="Arial" w:cs="Arial"/>
          <w:color w:val="000000"/>
          <w:sz w:val="20"/>
          <w:szCs w:val="20"/>
        </w:rPr>
      </w:pPr>
    </w:p>
    <w:p w:rsidR="00901807" w:rsidRDefault="00901807" w:rsidP="00004C95">
      <w:pPr>
        <w:rPr>
          <w:rFonts w:ascii="Arial" w:hAnsi="Arial" w:cs="Arial"/>
          <w:color w:val="000000"/>
          <w:sz w:val="20"/>
          <w:szCs w:val="20"/>
        </w:rPr>
      </w:pPr>
    </w:p>
    <w:p w:rsidR="00901807" w:rsidRDefault="00901807" w:rsidP="00004C95">
      <w:pPr>
        <w:rPr>
          <w:rFonts w:ascii="Arial" w:hAnsi="Arial" w:cs="Arial"/>
          <w:color w:val="000000"/>
          <w:sz w:val="20"/>
          <w:szCs w:val="20"/>
        </w:rPr>
      </w:pPr>
    </w:p>
    <w:p w:rsidR="00901807" w:rsidRDefault="00901807" w:rsidP="00004C95">
      <w:pPr>
        <w:rPr>
          <w:rFonts w:ascii="Arial" w:hAnsi="Arial" w:cs="Arial"/>
          <w:color w:val="000000"/>
          <w:sz w:val="20"/>
          <w:szCs w:val="20"/>
        </w:rPr>
      </w:pPr>
    </w:p>
    <w:p w:rsidR="00004C95" w:rsidRDefault="006C796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6D6E71"/>
          <w:sz w:val="28"/>
          <w:szCs w:val="28"/>
        </w:rPr>
        <w:lastRenderedPageBreak/>
        <w:t>2</w:t>
      </w:r>
      <w:r w:rsidR="00004C95">
        <w:rPr>
          <w:rFonts w:ascii="Arial" w:hAnsi="Arial" w:cs="Arial"/>
          <w:b/>
          <w:bCs/>
          <w:color w:val="6D6E71"/>
          <w:sz w:val="28"/>
          <w:szCs w:val="28"/>
        </w:rPr>
        <w:t xml:space="preserve">. </w:t>
      </w:r>
      <w:r w:rsidR="00004C95">
        <w:rPr>
          <w:rFonts w:ascii="Arial" w:hAnsi="Arial" w:cs="Arial"/>
          <w:color w:val="000000"/>
          <w:sz w:val="20"/>
          <w:szCs w:val="20"/>
        </w:rPr>
        <w:t>In 1952, scientists Alfred Hershey and Martha Chase performed an experiment using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bacteriophages (viruses that infect bacteria) to determine the source of genetic material found in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organisms. Bacteriophages are composed of a protein shell and DNA. One group of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bacteriophages was exposed to the radioactive isotope sulfur-35 (35S) and another group of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bacteriophages was exposed to the radioactive isotope phosphorus-32 (32P). The radioactive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sulfur-35 effectively labeled the protein in the bacteriophages because only the protein, not DNA,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contains the element sulfur, and the radioactive phosphorus-32 effectively labeled the DNA in the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bacteriophages because only DNA, not the protein, contains the element phosphorus. The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 w:rsidR="00004C95">
        <w:rPr>
          <w:rFonts w:ascii="Arial" w:hAnsi="Arial" w:cs="Arial"/>
          <w:color w:val="000000"/>
          <w:sz w:val="20"/>
          <w:szCs w:val="20"/>
        </w:rPr>
        <w:t>bacteriophages were then allowed to infect bacterial cultures, as shown in the diagram below.</w:t>
      </w:r>
    </w:p>
    <w:p w:rsidR="00004C95" w:rsidRDefault="00004C95" w:rsidP="00FB2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655071" cy="3352800"/>
            <wp:effectExtent l="19050" t="0" r="252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99" cy="335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95" w:rsidRDefault="00004C95" w:rsidP="00BC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infection, the bacterial cultures were placed in a blender and then centrifuged to separate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phage shells and media</w:t>
      </w:r>
      <w:r w:rsidR="00BC72E5">
        <w:rPr>
          <w:rFonts w:ascii="Arial" w:hAnsi="Arial" w:cs="Arial"/>
          <w:color w:val="000000"/>
          <w:sz w:val="20"/>
          <w:szCs w:val="20"/>
        </w:rPr>
        <w:t xml:space="preserve"> (surrounding fluid)</w:t>
      </w:r>
      <w:r>
        <w:rPr>
          <w:rFonts w:ascii="Arial" w:hAnsi="Arial" w:cs="Arial"/>
          <w:color w:val="000000"/>
          <w:sz w:val="20"/>
          <w:szCs w:val="20"/>
        </w:rPr>
        <w:t xml:space="preserve"> from the bacteria. Upon analysis of the centrifuged material, the</w:t>
      </w:r>
      <w:r w:rsidR="00BC72E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following observations shown in the table below were noted.</w:t>
      </w:r>
    </w:p>
    <w:p w:rsidR="00BC72E5" w:rsidRDefault="00BC72E5" w:rsidP="00BC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4C95" w:rsidRDefault="00004C95" w:rsidP="00FB2FCA">
      <w:pPr>
        <w:jc w:val="center"/>
      </w:pPr>
      <w:r>
        <w:rPr>
          <w:noProof/>
        </w:rPr>
        <w:drawing>
          <wp:inline distT="0" distB="0" distL="0" distR="0">
            <wp:extent cx="3505200" cy="66930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53" cy="6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Which conclusion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best </w:t>
      </w:r>
      <w:r>
        <w:rPr>
          <w:rFonts w:ascii="Arial" w:hAnsi="Arial" w:cs="Arial"/>
          <w:color w:val="000000"/>
          <w:sz w:val="20"/>
          <w:szCs w:val="20"/>
        </w:rPr>
        <w:t>supported by the results of the Hershey-Chase experiment?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>Nucleic acids are the genetic material in cells, because phosphorus is a component of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nucleic acids and is transferred from the phages to the bacterial cells.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>Sulfur is an important component of genetic material in phages but not in bacterial cells,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because sulfur remains in the viruses and is not observed in the bacteria.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>Phosphates are a key genetic material in cells, because phosphorus is transferred from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phages to bacterial cells, and phosphorus is a component of the phosphate-sugar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chains that carry the genetic code.</w:t>
      </w:r>
    </w:p>
    <w:p w:rsidR="00004C95" w:rsidRDefault="00004C95" w:rsidP="00FB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>Phosphorus is the genetic material found in cells, because phosphorus is transferred from</w:t>
      </w:r>
      <w:r w:rsidR="00FB2F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phage to the bacterial cells and can therefore be used to alter cell activities.</w:t>
      </w:r>
    </w:p>
    <w:p w:rsidR="006C7965" w:rsidRDefault="006C796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901807" w:rsidRDefault="00901807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6C7965" w:rsidRDefault="006C796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2306DD" w:rsidRDefault="002306DD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2306DD" w:rsidRDefault="002306DD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2306DD" w:rsidRDefault="002306DD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2306DD" w:rsidRDefault="002306DD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004C95" w:rsidRDefault="006C796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6D6E71"/>
          <w:sz w:val="28"/>
          <w:szCs w:val="28"/>
        </w:rPr>
        <w:lastRenderedPageBreak/>
        <w:t>3</w:t>
      </w:r>
      <w:r w:rsidR="00004C95">
        <w:rPr>
          <w:rFonts w:ascii="Arial" w:hAnsi="Arial" w:cs="Arial"/>
          <w:b/>
          <w:bCs/>
          <w:color w:val="6D6E71"/>
          <w:sz w:val="28"/>
          <w:szCs w:val="28"/>
        </w:rPr>
        <w:t xml:space="preserve">. </w:t>
      </w:r>
      <w:r w:rsidR="00004C95">
        <w:rPr>
          <w:rFonts w:ascii="Arial" w:hAnsi="Arial" w:cs="Arial"/>
          <w:color w:val="000000"/>
          <w:sz w:val="20"/>
          <w:szCs w:val="20"/>
        </w:rPr>
        <w:t>The diagram below represents the replication of a DNA strand.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4C95" w:rsidRDefault="00004C95" w:rsidP="00230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109470" cy="1645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61" cy="165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Which statement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best </w:t>
      </w:r>
      <w:r>
        <w:rPr>
          <w:rFonts w:ascii="Arial" w:hAnsi="Arial" w:cs="Arial"/>
          <w:color w:val="000000"/>
          <w:sz w:val="20"/>
          <w:szCs w:val="20"/>
        </w:rPr>
        <w:t>explains how the DNA polymerases will interact with the DNA strands?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>As the replication fork opens, both DNA polymerases will continue to move toward the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replication fork and attach complementary DNA nucleotides to each template strand,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because DNA can only be replicated by enzymes moving toward the replication fork, in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either the 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or 5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direction.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>As the replication fork opens, only the DNA polymerase on the left strand of the molecule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 be able to place complementary bases on the DNA template, because DNA can only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replicated by enzymes moving in the 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direction on the template strand.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>As the replication fork opens, the DNA polymerase on the left strand of the molecule will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 complementary bases on the DNA template moving toward the replication fork, and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DNA polymerase on the right strand of the molecule will replicate moving away from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replication fork, because DNA can only be replicated by enzymes moving in the</w:t>
      </w:r>
    </w:p>
    <w:p w:rsidR="00004C95" w:rsidRDefault="00004C95" w:rsidP="00004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 </w:t>
      </w:r>
      <w:r>
        <w:rPr>
          <w:rFonts w:ascii="Arial" w:hAnsi="Arial" w:cs="Arial"/>
          <w:color w:val="000000"/>
          <w:sz w:val="20"/>
          <w:szCs w:val="20"/>
        </w:rPr>
        <w:t>direction on the template strand.</w:t>
      </w:r>
    </w:p>
    <w:p w:rsidR="00004C95" w:rsidRPr="002306DD" w:rsidRDefault="00004C95" w:rsidP="0023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>As the replication fork opens, the DNA polymerase on the left strand of the molecule will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 complementary bases on the DNA template strand moving away from the replication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fork, and the DNA polymerase on the right strand of the molecule will replicate moving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toward the replication fork, because DNA can only be replicated by enzymes moving in the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 xml:space="preserve">'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' </w:t>
      </w:r>
      <w:r>
        <w:rPr>
          <w:rFonts w:ascii="Arial" w:hAnsi="Arial" w:cs="Arial"/>
          <w:sz w:val="20"/>
          <w:szCs w:val="20"/>
        </w:rPr>
        <w:t>direction.</w:t>
      </w:r>
    </w:p>
    <w:p w:rsidR="00901807" w:rsidRDefault="00901807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6C7965" w:rsidRDefault="006C7965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D6E71"/>
          <w:sz w:val="28"/>
          <w:szCs w:val="28"/>
        </w:rPr>
      </w:pPr>
    </w:p>
    <w:p w:rsidR="004F6C0E" w:rsidRDefault="006C7965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6D6E71"/>
          <w:sz w:val="28"/>
          <w:szCs w:val="28"/>
        </w:rPr>
        <w:t>4</w:t>
      </w:r>
      <w:r w:rsidR="004F6C0E">
        <w:rPr>
          <w:rFonts w:ascii="Arial" w:hAnsi="Arial" w:cs="Arial"/>
          <w:b/>
          <w:bCs/>
          <w:color w:val="6D6E71"/>
          <w:sz w:val="28"/>
          <w:szCs w:val="28"/>
        </w:rPr>
        <w:t xml:space="preserve">. </w:t>
      </w:r>
      <w:r w:rsidR="004F6C0E">
        <w:rPr>
          <w:rFonts w:ascii="Arial" w:hAnsi="Arial" w:cs="Arial"/>
          <w:color w:val="000000"/>
          <w:sz w:val="20"/>
          <w:szCs w:val="20"/>
        </w:rPr>
        <w:t>In the DNA replication diagrams shown below, the dark strands represent the original DNA from</w:t>
      </w:r>
    </w:p>
    <w:p w:rsidR="004F6C0E" w:rsidRDefault="004F6C0E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parent cell, and the light strands represent newly synthesized DNA.</w:t>
      </w:r>
    </w:p>
    <w:p w:rsidR="006C7965" w:rsidRDefault="006C7965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6C0E" w:rsidRDefault="004F6C0E" w:rsidP="00230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994099" cy="17295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82" cy="174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65" w:rsidRDefault="006C7965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6C0E" w:rsidRDefault="004F6C0E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Which statement identifies the diagram that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best </w:t>
      </w:r>
      <w:r>
        <w:rPr>
          <w:rFonts w:ascii="Arial" w:hAnsi="Arial" w:cs="Arial"/>
          <w:color w:val="000000"/>
          <w:sz w:val="20"/>
          <w:szCs w:val="20"/>
        </w:rPr>
        <w:t>illustrates the semi-conservative model of DNA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replication and explains how this method of DNA replication accurately transmits heritable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 from one generation to the next?</w:t>
      </w:r>
    </w:p>
    <w:p w:rsidR="004F6C0E" w:rsidRDefault="004F6C0E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>Diagram A, because the entire double helix serves as a template for the first new strand,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ensuring that genetic information is accurately transmitted by keeping the original DNA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molecule intact</w:t>
      </w:r>
    </w:p>
    <w:p w:rsidR="004F6C0E" w:rsidRDefault="004F6C0E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>Diagram A, because a hybrid double helix of old and new DNA strands is never created,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ensuring that genetic information is accurately transmitted by only pairing compatible DNA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strands in a double helix, new with new and old with old</w:t>
      </w:r>
    </w:p>
    <w:p w:rsidR="004F6C0E" w:rsidRDefault="004F6C0E" w:rsidP="004F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>Diagram B, because one strand of the original DNA helix serves as a template for each of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new strands in the new molecule, ensuring that genetic information is accurately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transmitted by pairing a new strand with an original strand, against which errors can be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checked</w:t>
      </w:r>
    </w:p>
    <w:p w:rsidR="004F6C0E" w:rsidRDefault="004F6C0E" w:rsidP="0023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D6E71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>Diagram B, because the strands in the original double helix are equally divided during the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first replication, ensuring that genetic information is accurately transmitted by maintaining</w:t>
      </w:r>
      <w:r w:rsidR="002306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 equal split of old and new strands in each subsequent DNA molecule that is created</w:t>
      </w:r>
    </w:p>
    <w:sectPr w:rsidR="004F6C0E" w:rsidSect="00901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5"/>
    <w:rsid w:val="00004C95"/>
    <w:rsid w:val="002306DD"/>
    <w:rsid w:val="004F6C0E"/>
    <w:rsid w:val="006C7965"/>
    <w:rsid w:val="00840988"/>
    <w:rsid w:val="00901807"/>
    <w:rsid w:val="00A46DBD"/>
    <w:rsid w:val="00AE5EDC"/>
    <w:rsid w:val="00BC72E5"/>
    <w:rsid w:val="00E6756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7ED7"/>
  <w15:docId w15:val="{2361A0BF-64C2-4134-AFD9-E01DD05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dcterms:created xsi:type="dcterms:W3CDTF">2019-02-19T12:16:00Z</dcterms:created>
  <dcterms:modified xsi:type="dcterms:W3CDTF">2019-02-19T12:16:00Z</dcterms:modified>
</cp:coreProperties>
</file>