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31" w:rsidRPr="00211C31" w:rsidRDefault="00211C31" w:rsidP="0066701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________________</w:t>
      </w:r>
      <w:r w:rsidR="00D371D0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_________________________________________ Date: ___________________________________ Period: ____</w:t>
      </w:r>
      <w:r w:rsidR="00D371D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</w:t>
      </w:r>
    </w:p>
    <w:p w:rsidR="00211C31" w:rsidRDefault="00211C31" w:rsidP="00211C3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5163D" w:rsidRDefault="00211C31" w:rsidP="00211C3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Photosynthesis and Cellular Respiration Comparison </w:t>
      </w:r>
    </w:p>
    <w:p w:rsidR="00211C31" w:rsidRDefault="00211C31" w:rsidP="00211C3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Directions: </w:t>
      </w:r>
      <w:r>
        <w:rPr>
          <w:rFonts w:ascii="Arial" w:hAnsi="Arial" w:cs="Arial"/>
          <w:i/>
          <w:sz w:val="20"/>
          <w:szCs w:val="20"/>
        </w:rPr>
        <w:t xml:space="preserve">For each row, you must describe a similarity or difference between the processes </w:t>
      </w:r>
      <w:r w:rsidR="00722716">
        <w:rPr>
          <w:rFonts w:ascii="Arial" w:hAnsi="Arial" w:cs="Arial"/>
          <w:i/>
          <w:sz w:val="20"/>
          <w:szCs w:val="20"/>
        </w:rPr>
        <w:t>that relates to the given “Topic for Comparison.”</w:t>
      </w:r>
      <w:r>
        <w:rPr>
          <w:rFonts w:ascii="Arial" w:hAnsi="Arial" w:cs="Arial"/>
          <w:i/>
          <w:sz w:val="20"/>
          <w:szCs w:val="20"/>
        </w:rPr>
        <w:t xml:space="preserve">  </w:t>
      </w:r>
    </w:p>
    <w:p w:rsidR="00722716" w:rsidRPr="00E82095" w:rsidRDefault="00722716" w:rsidP="00211C31">
      <w:pPr>
        <w:spacing w:after="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1705"/>
        <w:gridCol w:w="9711"/>
      </w:tblGrid>
      <w:tr w:rsidR="004E6478" w:rsidTr="00D371D0">
        <w:tc>
          <w:tcPr>
            <w:tcW w:w="2988" w:type="dxa"/>
          </w:tcPr>
          <w:p w:rsidR="004E6478" w:rsidRDefault="004E6478" w:rsidP="004E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Topics for Comparison</w:t>
            </w:r>
          </w:p>
        </w:tc>
        <w:tc>
          <w:tcPr>
            <w:tcW w:w="1710" w:type="dxa"/>
          </w:tcPr>
          <w:p w:rsidR="004E6478" w:rsidRPr="00211C31" w:rsidRDefault="004E6478" w:rsidP="004E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Similarity or difference?</w:t>
            </w:r>
          </w:p>
        </w:tc>
        <w:tc>
          <w:tcPr>
            <w:tcW w:w="9810" w:type="dxa"/>
          </w:tcPr>
          <w:p w:rsidR="004E6478" w:rsidRDefault="004E6478" w:rsidP="004E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Explanation of the similarity or difference</w:t>
            </w:r>
          </w:p>
          <w:p w:rsidR="004E6478" w:rsidRPr="00211C31" w:rsidRDefault="004E6478" w:rsidP="004E64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6478" w:rsidTr="00D371D0">
        <w:tc>
          <w:tcPr>
            <w:tcW w:w="2988" w:type="dxa"/>
          </w:tcPr>
          <w:p w:rsidR="004E6478" w:rsidRPr="00722716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  <w:r w:rsidRPr="00722716">
              <w:rPr>
                <w:rFonts w:ascii="Arial" w:hAnsi="Arial" w:cs="Arial"/>
                <w:sz w:val="20"/>
                <w:szCs w:val="20"/>
              </w:rPr>
              <w:t>Location of the process in a eukaryotic cell (i.e. the organelle used in the process)</w:t>
            </w:r>
          </w:p>
        </w:tc>
        <w:tc>
          <w:tcPr>
            <w:tcW w:w="17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78" w:rsidTr="00D371D0">
        <w:trPr>
          <w:trHeight w:val="962"/>
        </w:trPr>
        <w:tc>
          <w:tcPr>
            <w:tcW w:w="2988" w:type="dxa"/>
          </w:tcPr>
          <w:p w:rsidR="004E6478" w:rsidRPr="00722716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  <w:r w:rsidRPr="00722716">
              <w:rPr>
                <w:rFonts w:ascii="Arial" w:hAnsi="Arial" w:cs="Arial"/>
                <w:sz w:val="20"/>
                <w:szCs w:val="20"/>
              </w:rPr>
              <w:t>overall goal of the process</w:t>
            </w:r>
          </w:p>
        </w:tc>
        <w:tc>
          <w:tcPr>
            <w:tcW w:w="17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78" w:rsidTr="00D371D0">
        <w:trPr>
          <w:trHeight w:val="845"/>
        </w:trPr>
        <w:tc>
          <w:tcPr>
            <w:tcW w:w="2988" w:type="dxa"/>
          </w:tcPr>
          <w:p w:rsidR="004E6478" w:rsidRPr="00722716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  <w:r w:rsidRPr="00722716">
              <w:rPr>
                <w:rFonts w:ascii="Arial" w:hAnsi="Arial" w:cs="Arial"/>
                <w:sz w:val="20"/>
                <w:szCs w:val="20"/>
              </w:rPr>
              <w:t>reactants (starting molecules)</w:t>
            </w:r>
          </w:p>
        </w:tc>
        <w:tc>
          <w:tcPr>
            <w:tcW w:w="17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78" w:rsidTr="00D371D0">
        <w:trPr>
          <w:trHeight w:val="800"/>
        </w:trPr>
        <w:tc>
          <w:tcPr>
            <w:tcW w:w="2988" w:type="dxa"/>
          </w:tcPr>
          <w:p w:rsidR="004E6478" w:rsidRPr="00722716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  <w:r w:rsidRPr="00722716">
              <w:rPr>
                <w:rFonts w:ascii="Arial" w:hAnsi="Arial" w:cs="Arial"/>
                <w:sz w:val="20"/>
                <w:szCs w:val="20"/>
              </w:rPr>
              <w:t>products (ending molecules)</w:t>
            </w:r>
          </w:p>
        </w:tc>
        <w:tc>
          <w:tcPr>
            <w:tcW w:w="17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78" w:rsidTr="00D371D0">
        <w:tc>
          <w:tcPr>
            <w:tcW w:w="2988" w:type="dxa"/>
          </w:tcPr>
          <w:p w:rsidR="004E6478" w:rsidRPr="00722716" w:rsidRDefault="004E6478" w:rsidP="0066701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2716">
              <w:rPr>
                <w:rFonts w:ascii="Arial" w:hAnsi="Arial" w:cs="Arial"/>
                <w:sz w:val="20"/>
                <w:szCs w:val="20"/>
              </w:rPr>
              <w:t>types</w:t>
            </w:r>
            <w:proofErr w:type="gramEnd"/>
            <w:r w:rsidRPr="00722716">
              <w:rPr>
                <w:rFonts w:ascii="Arial" w:hAnsi="Arial" w:cs="Arial"/>
                <w:sz w:val="20"/>
                <w:szCs w:val="20"/>
              </w:rPr>
              <w:t xml:space="preserve"> of organisms that use this process (</w:t>
            </w:r>
            <w:r w:rsidR="00667016">
              <w:rPr>
                <w:rFonts w:ascii="Arial" w:hAnsi="Arial" w:cs="Arial"/>
                <w:sz w:val="20"/>
                <w:szCs w:val="20"/>
              </w:rPr>
              <w:t>photo</w:t>
            </w:r>
            <w:r w:rsidRPr="00722716">
              <w:rPr>
                <w:rFonts w:ascii="Arial" w:hAnsi="Arial" w:cs="Arial"/>
                <w:sz w:val="20"/>
                <w:szCs w:val="20"/>
              </w:rPr>
              <w:t>autotrophs,</w:t>
            </w:r>
            <w:r w:rsidR="00667016">
              <w:rPr>
                <w:rFonts w:ascii="Arial" w:hAnsi="Arial" w:cs="Arial"/>
                <w:sz w:val="20"/>
                <w:szCs w:val="20"/>
              </w:rPr>
              <w:t xml:space="preserve"> chemoautotrophs, heterotrophs, etc.</w:t>
            </w:r>
            <w:r w:rsidRPr="007227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78" w:rsidTr="00D371D0">
        <w:trPr>
          <w:trHeight w:val="1214"/>
        </w:trPr>
        <w:tc>
          <w:tcPr>
            <w:tcW w:w="2988" w:type="dxa"/>
          </w:tcPr>
          <w:p w:rsidR="004E6478" w:rsidRPr="00722716" w:rsidRDefault="00667016" w:rsidP="004E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energy is converted</w:t>
            </w:r>
          </w:p>
        </w:tc>
        <w:tc>
          <w:tcPr>
            <w:tcW w:w="17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78" w:rsidTr="00D371D0">
        <w:trPr>
          <w:trHeight w:val="998"/>
        </w:trPr>
        <w:tc>
          <w:tcPr>
            <w:tcW w:w="2988" w:type="dxa"/>
          </w:tcPr>
          <w:p w:rsidR="004E6478" w:rsidRPr="00722716" w:rsidRDefault="00667016" w:rsidP="004E64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H+ are pumped in the ETC</w:t>
            </w:r>
          </w:p>
        </w:tc>
        <w:tc>
          <w:tcPr>
            <w:tcW w:w="17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78" w:rsidTr="00D371D0">
        <w:trPr>
          <w:trHeight w:val="881"/>
        </w:trPr>
        <w:tc>
          <w:tcPr>
            <w:tcW w:w="2988" w:type="dxa"/>
          </w:tcPr>
          <w:p w:rsidR="004E6478" w:rsidRPr="00722716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  <w:r w:rsidRPr="00722716">
              <w:rPr>
                <w:rFonts w:ascii="Arial" w:hAnsi="Arial" w:cs="Arial"/>
                <w:sz w:val="20"/>
                <w:szCs w:val="20"/>
              </w:rPr>
              <w:t>electron carrier molecules used</w:t>
            </w:r>
          </w:p>
        </w:tc>
        <w:tc>
          <w:tcPr>
            <w:tcW w:w="17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78" w:rsidTr="00D371D0">
        <w:trPr>
          <w:trHeight w:val="1295"/>
        </w:trPr>
        <w:tc>
          <w:tcPr>
            <w:tcW w:w="2988" w:type="dxa"/>
          </w:tcPr>
          <w:p w:rsidR="004E6478" w:rsidRPr="00722716" w:rsidRDefault="00667016" w:rsidP="00667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H+ are used to power ATP synthase</w:t>
            </w:r>
          </w:p>
        </w:tc>
        <w:tc>
          <w:tcPr>
            <w:tcW w:w="17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0" w:type="dxa"/>
          </w:tcPr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478" w:rsidRDefault="004E6478" w:rsidP="004E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50DA" w:rsidRDefault="00CB50DA" w:rsidP="004E6478">
      <w:pPr>
        <w:tabs>
          <w:tab w:val="left" w:pos="12330"/>
        </w:tabs>
        <w:spacing w:after="0"/>
        <w:rPr>
          <w:rFonts w:ascii="Arial" w:hAnsi="Arial" w:cs="Arial"/>
          <w:b/>
          <w:i/>
          <w:sz w:val="20"/>
          <w:szCs w:val="20"/>
        </w:rPr>
      </w:pPr>
    </w:p>
    <w:p w:rsidR="00211C31" w:rsidRPr="00722716" w:rsidRDefault="00667016" w:rsidP="004E6478">
      <w:pPr>
        <w:tabs>
          <w:tab w:val="left" w:pos="12330"/>
        </w:tabs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4C5CB41" wp14:editId="33133376">
            <wp:simplePos x="0" y="0"/>
            <wp:positionH relativeFrom="margin">
              <wp:posOffset>-212725</wp:posOffset>
            </wp:positionH>
            <wp:positionV relativeFrom="margin">
              <wp:posOffset>4429125</wp:posOffset>
            </wp:positionV>
            <wp:extent cx="3851275" cy="1924050"/>
            <wp:effectExtent l="0" t="0" r="0" b="0"/>
            <wp:wrapSquare wrapText="bothSides"/>
            <wp:docPr id="4" name="Picture 6" descr="1-33photo-r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-33photo-res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435497D" wp14:editId="6B51203E">
            <wp:simplePos x="0" y="0"/>
            <wp:positionH relativeFrom="margin">
              <wp:posOffset>3889375</wp:posOffset>
            </wp:positionH>
            <wp:positionV relativeFrom="margin">
              <wp:posOffset>3629025</wp:posOffset>
            </wp:positionV>
            <wp:extent cx="2014220" cy="3210560"/>
            <wp:effectExtent l="0" t="0" r="0" b="0"/>
            <wp:wrapSquare wrapText="bothSides"/>
            <wp:docPr id="7" name="Picture 9" descr="4-34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-34pho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6478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5B305669" wp14:editId="686FD6E7">
            <wp:simplePos x="0" y="0"/>
            <wp:positionH relativeFrom="margin">
              <wp:posOffset>6356350</wp:posOffset>
            </wp:positionH>
            <wp:positionV relativeFrom="margin">
              <wp:posOffset>3086100</wp:posOffset>
            </wp:positionV>
            <wp:extent cx="2724150" cy="3529965"/>
            <wp:effectExtent l="0" t="0" r="0" b="0"/>
            <wp:wrapSquare wrapText="bothSides"/>
            <wp:docPr id="1" name="Picture 1" descr="http://www.soulcare.org/images/photosynthesis_respiration_diagra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 descr="http://www.soulcare.org/images/photosynthesis_respiration_diagra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52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716">
        <w:rPr>
          <w:rFonts w:ascii="Arial" w:hAnsi="Arial" w:cs="Arial"/>
          <w:b/>
          <w:i/>
          <w:sz w:val="20"/>
          <w:szCs w:val="20"/>
        </w:rPr>
        <w:t xml:space="preserve">Follow </w:t>
      </w:r>
      <w:proofErr w:type="gramStart"/>
      <w:r w:rsidR="00722716">
        <w:rPr>
          <w:rFonts w:ascii="Arial" w:hAnsi="Arial" w:cs="Arial"/>
          <w:b/>
          <w:i/>
          <w:sz w:val="20"/>
          <w:szCs w:val="20"/>
        </w:rPr>
        <w:t>Up</w:t>
      </w:r>
      <w:proofErr w:type="gramEnd"/>
      <w:r w:rsidR="00722716">
        <w:rPr>
          <w:rFonts w:ascii="Arial" w:hAnsi="Arial" w:cs="Arial"/>
          <w:b/>
          <w:i/>
          <w:sz w:val="20"/>
          <w:szCs w:val="20"/>
        </w:rPr>
        <w:t xml:space="preserve"> Question: </w:t>
      </w:r>
      <w:r w:rsidR="00722716">
        <w:rPr>
          <w:rFonts w:ascii="Arial" w:hAnsi="Arial" w:cs="Arial"/>
          <w:sz w:val="20"/>
          <w:szCs w:val="20"/>
        </w:rPr>
        <w:t xml:space="preserve">Scientists often argue that photosynthesis and cellular respiration work together like a cycle.  Provide an explanation to support this argument.  </w:t>
      </w:r>
      <w:r>
        <w:rPr>
          <w:rFonts w:ascii="Arial" w:hAnsi="Arial" w:cs="Arial"/>
          <w:sz w:val="20"/>
          <w:szCs w:val="20"/>
        </w:rPr>
        <w:t>Use the information from the chart and from the diagrams below to provide evidence for your answer. Your answer should include multiple pieces of evidence and should be 4-6 sentences in length.</w:t>
      </w:r>
      <w:r w:rsidR="00722716">
        <w:rPr>
          <w:rFonts w:ascii="Arial" w:hAnsi="Arial" w:cs="Arial"/>
          <w:sz w:val="20"/>
          <w:szCs w:val="20"/>
        </w:rPr>
        <w:t xml:space="preserve"> </w:t>
      </w:r>
    </w:p>
    <w:sectPr w:rsidR="00211C31" w:rsidRPr="00722716" w:rsidSect="00D371D0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31"/>
    <w:rsid w:val="000F07AC"/>
    <w:rsid w:val="00211C31"/>
    <w:rsid w:val="0048048D"/>
    <w:rsid w:val="004E6478"/>
    <w:rsid w:val="00667016"/>
    <w:rsid w:val="00722716"/>
    <w:rsid w:val="0095163D"/>
    <w:rsid w:val="00CB50DA"/>
    <w:rsid w:val="00D371D0"/>
    <w:rsid w:val="00E82095"/>
    <w:rsid w:val="00EE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45C78"/>
  <w15:docId w15:val="{4E2DBB44-4F3D-4459-9517-0BE4FF06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Olivia Jensen</cp:lastModifiedBy>
  <cp:revision>3</cp:revision>
  <cp:lastPrinted>2017-11-15T19:33:00Z</cp:lastPrinted>
  <dcterms:created xsi:type="dcterms:W3CDTF">2017-11-15T19:32:00Z</dcterms:created>
  <dcterms:modified xsi:type="dcterms:W3CDTF">2017-11-15T19:33:00Z</dcterms:modified>
</cp:coreProperties>
</file>